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克州计划生育药具站</w:t>
      </w:r>
    </w:p>
    <w:p>
      <w:pPr>
        <w:spacing w:line="540" w:lineRule="exact"/>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rPr>
          <w:rStyle w:val="6"/>
          <w:rFonts w:hint="eastAsia" w:ascii="仿宋" w:hAnsi="仿宋" w:eastAsia="仿宋" w:cs="仿宋"/>
          <w:b w:val="0"/>
          <w:bCs w:val="0"/>
          <w:spacing w:val="-4"/>
          <w:sz w:val="44"/>
          <w:szCs w:val="44"/>
        </w:rPr>
        <w:sectPr>
          <w:pgSz w:w="11906" w:h="16838"/>
          <w:pgMar w:top="1440" w:right="1080" w:bottom="1440" w:left="1080" w:header="851" w:footer="992" w:gutter="0"/>
          <w:cols w:space="425" w:num="1"/>
          <w:docGrid w:type="lines" w:linePitch="312" w:charSpace="0"/>
        </w:sectPr>
      </w:pPr>
    </w:p>
    <w:p>
      <w:pPr>
        <w:numPr>
          <w:ilvl w:val="0"/>
          <w:numId w:val="0"/>
        </w:numPr>
        <w:snapToGrid w:val="0"/>
        <w:spacing w:line="540" w:lineRule="exact"/>
        <w:ind w:left="648" w:leftChars="0"/>
        <w:rPr>
          <w:rFonts w:ascii="黑体" w:hAnsi="黑体" w:eastAsia="黑体" w:cs="宋体"/>
          <w:b/>
          <w:bCs w:val="0"/>
          <w:color w:val="000000" w:themeColor="text1"/>
          <w:sz w:val="32"/>
          <w:szCs w:val="32"/>
          <w:lang w:bidi="ar"/>
          <w14:textFill>
            <w14:solidFill>
              <w14:schemeClr w14:val="tx1"/>
            </w14:solidFill>
          </w14:textFill>
        </w:rPr>
      </w:pPr>
      <w:bookmarkStart w:id="0" w:name="_Toc23131_WPSOffice_Level1"/>
      <w:r>
        <w:rPr>
          <w:rFonts w:hint="eastAsia" w:ascii="黑体" w:hAnsi="黑体" w:eastAsia="黑体" w:cs="宋体"/>
          <w:b/>
          <w:bCs w:val="0"/>
          <w:color w:val="000000" w:themeColor="text1"/>
          <w:sz w:val="32"/>
          <w:szCs w:val="32"/>
          <w:lang w:val="en-US" w:eastAsia="zh-CN" w:bidi="ar"/>
          <w14:textFill>
            <w14:solidFill>
              <w14:schemeClr w14:val="tx1"/>
            </w14:solidFill>
          </w14:textFill>
        </w:rPr>
        <w:t>一、</w:t>
      </w:r>
      <w:r>
        <w:rPr>
          <w:rFonts w:hint="eastAsia" w:ascii="黑体" w:hAnsi="黑体" w:eastAsia="黑体" w:cs="宋体"/>
          <w:b/>
          <w:bCs w:val="0"/>
          <w:color w:val="000000" w:themeColor="text1"/>
          <w:sz w:val="32"/>
          <w:szCs w:val="32"/>
          <w:lang w:bidi="ar"/>
          <w14:textFill>
            <w14:solidFill>
              <w14:schemeClr w14:val="tx1"/>
            </w14:solidFill>
          </w14:textFill>
        </w:rPr>
        <w:t>基本概况</w:t>
      </w:r>
      <w:bookmarkEnd w:id="0"/>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lang w:eastAsia="zh-CN"/>
        </w:rPr>
        <w:t>　　</w:t>
      </w: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柯尔克孜自治州人口和计划生育药具管理站的工作职能包括：贯彻执行国家、自治区有关计划生育法律、法规和方针、政策；制定全州计划生育避孕药具发展规划并负责组织实施；组织或协同开展计生避孕药具科学研究、技术推广和药具知识培训；指导计生药具站数字化服务网络建设，组织开展数字化服务。</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克孜勒苏柯尔克孜自治州人口和计划生育药具管理站单位无下属预算单位，无下设科室。</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克孜勒苏柯尔克孜自治州人口和计划生育药具管理站事业单位，无下设。编制数4人，实有人数5人，其中：年末在职4人，退休1人。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给已婚育龄群众发放避孕药具，贯彻执行国家、自治区有关计划生育法律、法规和方针、政策；制定全州计划生育避孕药具发展规划并负责组织实施；已婚育龄妇女采取免费避孕措施率要达到30%以上；组织或协同开展计生避孕药具科学研究、技术推广和药具知识培训；避孕药具常用知识知晓率要达到95%以上；指导计生药具站数字化服务网络建设，组织开展数字化服务。</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孜勒苏柯尔克孜自治州人口和计划生育药具管理站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孜勒苏柯尔克孜自治州人口和计划生育药具管理站集体决策制度》和《克孜勒苏柯尔克孜自治州人口和计划生育药具管理站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孜勒苏柯尔克孜自治州人口和计划生育药具管理站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孜勒苏柯尔克孜自治州人口和计划生育药具管理站合同管理办法》相关规定，克孜勒苏柯尔克孜自治州人口和计划生育药具管理站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44.88万元，项目支出安排资金0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本单位无项目。</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2021年度本单位年初批复部门预算资金总额为27.77万元，年中调增预算总额为17.16万元，调整后全年预算资金总额为44.93万元。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2021年度本单位部门整体支出资金总额为44.88万元，预算执行率为99.89%，预算调整率为</w:t>
      </w:r>
      <w:r>
        <w:rPr>
          <w:rFonts w:hint="eastAsia" w:ascii="仿宋_GB2312" w:hAnsi="宋体" w:eastAsia="仿宋_GB2312"/>
          <w:b w:val="0"/>
          <w:bCs/>
          <w:sz w:val="32"/>
          <w:szCs w:val="32"/>
          <w:lang w:val="en-US" w:eastAsia="zh-CN"/>
        </w:rPr>
        <w:t>61.79</w:t>
      </w:r>
      <w:r>
        <w:rPr>
          <w:rFonts w:hint="eastAsia" w:ascii="仿宋_GB2312" w:hAnsi="宋体" w:eastAsia="仿宋_GB2312"/>
          <w:b w:val="0"/>
          <w:bCs/>
          <w:sz w:val="32"/>
          <w:szCs w:val="32"/>
        </w:rPr>
        <w:t>%。</w:t>
      </w:r>
      <w:bookmarkStart w:id="8" w:name="_GoBack"/>
      <w:bookmarkEnd w:id="8"/>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年初政府采购预算数为1.3万元，实际政府采购数为0万元，政府采购执行率为0%。</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1" w:name="_Hlk43849111"/>
      <w:bookmarkEnd w:id="1"/>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bookmarkStart w:id="2" w:name="_Toc29230_WPSOffice_Level1"/>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bookmarkEnd w:id="2"/>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lang w:eastAsia="zh-CN"/>
        </w:rPr>
        <w:t>　　</w:t>
      </w: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孜勒苏柯尔克孜自治州人口和计划生育药具管理站内部控制规范》《克孜勒苏柯尔克孜自治州人口和计划生育药具管理站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2021年度我单位基本支出预算总额为44.93万元，其中人员经费42.99万元，公用经费1.93万元。实际执行总额为44.88万元，预算执行率99.90%。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我单位无三公经费。</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我单位无项目。</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bookmarkStart w:id="3" w:name="_Toc14024_WPSOffice_Level1"/>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bookmarkEnd w:id="3"/>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lang w:eastAsia="zh-CN"/>
        </w:rPr>
        <w:t>　　</w:t>
      </w:r>
      <w:r>
        <w:rPr>
          <w:rFonts w:hint="eastAsia" w:ascii="仿宋_GB2312" w:hAnsi="宋体" w:eastAsia="仿宋_GB2312"/>
          <w:b w:val="0"/>
          <w:bCs/>
          <w:sz w:val="32"/>
          <w:szCs w:val="32"/>
        </w:rPr>
        <w:t>无</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bookmarkStart w:id="4" w:name="_Toc26123_WPSOffice_Level1"/>
      <w:r>
        <w:rPr>
          <w:rFonts w:hint="eastAsia" w:ascii="黑体" w:hAnsi="黑体" w:eastAsia="黑体" w:cs="宋体"/>
          <w:b/>
          <w:bCs w:val="0"/>
          <w:color w:val="000000" w:themeColor="text1"/>
          <w:sz w:val="32"/>
          <w:szCs w:val="32"/>
          <w:lang w:bidi="ar"/>
          <w14:textFill>
            <w14:solidFill>
              <w14:schemeClr w14:val="tx1"/>
            </w14:solidFill>
          </w14:textFill>
        </w:rPr>
        <w:t>资产管理情况</w:t>
      </w:r>
      <w:bookmarkEnd w:id="4"/>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lang w:eastAsia="zh-CN"/>
        </w:rPr>
        <w:t>　　</w:t>
      </w:r>
      <w:r>
        <w:rPr>
          <w:rFonts w:hint="eastAsia" w:ascii="仿宋_GB2312" w:hAnsi="宋体" w:eastAsia="仿宋_GB2312"/>
          <w:b w:val="0"/>
          <w:bCs/>
          <w:sz w:val="32"/>
          <w:szCs w:val="32"/>
        </w:rPr>
        <w:t>本单位2021年初资产合计数为6.22万元，年末资产合计数为3.43万元。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截止本年度固定资产账面净值3.30万元，年末实际在用固定资产3.30万元，固定资产利用率为100%。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bookmarkStart w:id="5" w:name="_Toc15869_WPSOffice_Level1"/>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bookmarkEnd w:id="5"/>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lang w:eastAsia="zh-CN"/>
        </w:rPr>
        <w:t>　　</w:t>
      </w:r>
      <w:r>
        <w:rPr>
          <w:rFonts w:hint="eastAsia" w:ascii="仿宋_GB2312" w:hAnsi="宋体" w:eastAsia="仿宋_GB2312"/>
          <w:b w:val="0"/>
          <w:bCs/>
          <w:sz w:val="32"/>
          <w:szCs w:val="32"/>
        </w:rPr>
        <w:t>部门单位整体支出共设置一级指标3个，二级指标7个，三级指标14个，其中已完成三级指标14个，指标完成率为100%。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“保障人员人数”指标：预期指标值为=5人，实际完成指标值为5人，指标完成率为100%。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“发放避孕药具次数”指标：预期指标值为=2次，实际完成指标值为2次，指标完成率为100%。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“监督检查次数”指标：预期指标值为&gt;=2次，实际完成指标值为2次，指标完成率为100%。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“督导培训次数”指标：预期指标值为&gt;=2次，实际完成指标值为2次，指标完成率为100%。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“绩效考核合格率”指标：预期指标值为&gt;=95%，实际完成指标值为95%，指标完成率为100%。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“资金支付及时率”指标：预期指标值为=100%，实际完成指标值为100%，指标完成率为100%。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“工作开展及时率”指标：预期指标值为=100%，实际完成指标值为100%，指标完成率为100%。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“人员经费”指标：预期指标值为=24.12万元，实际完成指标值为24.12万元，指标完成率为100%。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“公用经费”指标：预期指标值为=3.65万元，实际完成指标值为3.65万元，指标完成率为100%。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无经济效益指标。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“保障工作情况”指标：预期指标值为有效保障，实际完成指标值为有效保障，指标完成率为100%。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“预防意外怀孕，贯彻国家政策”指标：预期指标值为有效显著，实际完成指标值为有效显著，指标完成率为100%。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无生态效益指标。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“满足计生药具站日常工作需要”指标：预期指标值为长期，实际完成指标值为长期，指标完成率为100%。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“受益群众人员满意度”指标：预期指标值为&gt;=95%，实际完成指标值为95%，指标完成率为100%。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“受益工作人员满意度”指标：预期指标值为&gt;=95%，实际完成指标值为95%，指标完成率为100%。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bookmarkStart w:id="6" w:name="_Toc11820_WPSOffice_Level1"/>
      <w:r>
        <w:rPr>
          <w:rFonts w:hint="eastAsia" w:ascii="黑体" w:hAnsi="黑体" w:eastAsia="黑体" w:cs="宋体"/>
          <w:b/>
          <w:bCs w:val="0"/>
          <w:color w:val="000000" w:themeColor="text1"/>
          <w:sz w:val="32"/>
          <w:szCs w:val="32"/>
          <w:lang w:bidi="ar"/>
          <w14:textFill>
            <w14:solidFill>
              <w14:schemeClr w14:val="tx1"/>
            </w14:solidFill>
          </w14:textFill>
        </w:rPr>
        <w:t>存在的主要问题</w:t>
      </w:r>
      <w:bookmarkEnd w:id="6"/>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lang w:eastAsia="zh-CN"/>
        </w:rPr>
        <w:t>　　</w:t>
      </w: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bookmarkStart w:id="7" w:name="_Toc14842_WPSOffice_Level1"/>
      <w:r>
        <w:rPr>
          <w:rFonts w:hint="eastAsia" w:ascii="黑体" w:hAnsi="黑体" w:eastAsia="黑体" w:cs="宋体"/>
          <w:b/>
          <w:bCs w:val="0"/>
          <w:color w:val="000000" w:themeColor="text1"/>
          <w:sz w:val="32"/>
          <w:szCs w:val="32"/>
          <w:lang w:bidi="ar"/>
          <w14:textFill>
            <w14:solidFill>
              <w14:schemeClr w14:val="tx1"/>
            </w14:solidFill>
          </w14:textFill>
        </w:rPr>
        <w:t>改进措施和建议</w:t>
      </w:r>
      <w:bookmarkEnd w:id="7"/>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lang w:eastAsia="zh-CN"/>
        </w:rPr>
        <w:t>　　</w:t>
      </w: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9EB4457"/>
    <w:rsid w:val="0D1922F1"/>
    <w:rsid w:val="108622B3"/>
    <w:rsid w:val="1438599A"/>
    <w:rsid w:val="1C852679"/>
    <w:rsid w:val="200F4073"/>
    <w:rsid w:val="24B86128"/>
    <w:rsid w:val="51C70EA9"/>
    <w:rsid w:val="54F842B6"/>
    <w:rsid w:val="5BEC54FA"/>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 w:type="paragraph" w:customStyle="1" w:styleId="10">
    <w:name w:val="WPSOffice手动目录 1"/>
    <w:uiPriority w:val="0"/>
    <w:pPr>
      <w:ind w:leftChars="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46</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2022-05-23T13:30:49Z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